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18" w:rsidRPr="00DB6518" w:rsidRDefault="00DB6518" w:rsidP="00DB6518">
      <w:pPr>
        <w:spacing w:after="0" w:line="82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-7"/>
          <w:kern w:val="36"/>
          <w:sz w:val="72"/>
          <w:szCs w:val="72"/>
          <w:lang w:eastAsia="ru-RU"/>
        </w:rPr>
      </w:pPr>
      <w:r w:rsidRPr="00DB6518">
        <w:rPr>
          <w:rFonts w:ascii="Times New Roman" w:eastAsia="Times New Roman" w:hAnsi="Times New Roman" w:cs="Times New Roman"/>
          <w:b/>
          <w:bCs/>
          <w:color w:val="333333"/>
          <w:spacing w:val="-7"/>
          <w:kern w:val="36"/>
          <w:sz w:val="72"/>
          <w:szCs w:val="72"/>
          <w:lang w:eastAsia="ru-RU"/>
        </w:rPr>
        <w:t>7 практических советов по формированию читательской грамотности у младших школьников</w:t>
      </w:r>
    </w:p>
    <w:p w:rsidR="00DB6518" w:rsidRPr="00DB6518" w:rsidRDefault="00DB6518" w:rsidP="00DB6518">
      <w:pPr>
        <w:spacing w:before="100" w:beforeAutospacing="1" w:after="100" w:afterAutospacing="1" w:line="510" w:lineRule="atLeast"/>
        <w:textAlignment w:val="baseline"/>
        <w:rPr>
          <w:rFonts w:ascii="Helvetica" w:eastAsia="Times New Roman" w:hAnsi="Helvetica" w:cs="Helvetica"/>
          <w:color w:val="6C747F"/>
          <w:sz w:val="42"/>
          <w:szCs w:val="42"/>
          <w:lang w:eastAsia="ru-RU"/>
        </w:rPr>
      </w:pPr>
      <w:r w:rsidRPr="00DB6518">
        <w:rPr>
          <w:rFonts w:ascii="Helvetica" w:eastAsia="Times New Roman" w:hAnsi="Helvetica" w:cs="Helvetica"/>
          <w:color w:val="6C747F"/>
          <w:sz w:val="42"/>
          <w:szCs w:val="42"/>
          <w:lang w:eastAsia="ru-RU"/>
        </w:rPr>
        <w:t>§ Как научить детей понимать все на свете</w:t>
      </w:r>
    </w:p>
    <w:p w:rsidR="00DB6518" w:rsidRPr="00DB6518" w:rsidRDefault="00DB6518" w:rsidP="00DB6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0" cy="5791200"/>
            <wp:effectExtent l="0" t="0" r="0" b="0"/>
            <wp:docPr id="1" name="Рисунок 1" descr="7 практических советов по формированию читательской грамотности у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практических советов по формированию читательской грамотности у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518" w:rsidRDefault="00DB6518" w:rsidP="00DB6518">
      <w:pPr>
        <w:spacing w:after="300" w:line="375" w:lineRule="atLeast"/>
        <w:textAlignment w:val="baseline"/>
        <w:rPr>
          <w:rFonts w:ascii="Segoe UI" w:eastAsia="Times New Roman" w:hAnsi="Segoe UI" w:cs="Segoe UI"/>
          <w:b/>
          <w:bCs/>
          <w:caps/>
          <w:color w:val="333333"/>
          <w:sz w:val="21"/>
          <w:szCs w:val="21"/>
          <w:lang w:eastAsia="ru-RU"/>
        </w:rPr>
      </w:pPr>
    </w:p>
    <w:p w:rsidR="00DB6518" w:rsidRPr="00DB6518" w:rsidRDefault="00DB6518" w:rsidP="00DB6518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Понимание текста — это ключевой навык, который начинает развиваться в младшей школе. В современном мире переизбытка информации проблема понимания текстов особенно актуальна. Чтобы научить ребенка воспринимать и анализировать данные, важно </w:t>
      </w:r>
      <w:r w:rsidRPr="00DB6518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обращаться к разным источникам информации</w:t>
      </w: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художественные тексты — лишь один из них. Нужно еще научить ребенка понимать графики и диаграммы, видео и картинки, комиксы и фотографии, рассказы учителя и </w:t>
      </w:r>
      <w:proofErr w:type="spellStart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аудиосообщения</w:t>
      </w:r>
      <w:proofErr w:type="spellEnd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словом, любой источник, который можно осмыслить. Для этого и нужна читательская грамотность.</w:t>
      </w:r>
    </w:p>
    <w:p w:rsidR="00DB6518" w:rsidRPr="00DB6518" w:rsidRDefault="00DB6518" w:rsidP="00DB6518">
      <w:pPr>
        <w:spacing w:before="300"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Ребенок, испытывающий проблемы в понимании текстов, неизбежно будет сталкиваться со сложностями в обучении: ведь текст, в устном или письменном виде, лежит в основе любой задачи. Поэтому важно отметить, что читательская грамотность — это </w:t>
      </w:r>
      <w:proofErr w:type="spellStart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метапредметное</w:t>
      </w:r>
      <w:proofErr w:type="spellEnd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умение, которое важно формировать на всех школьных предметах, используя задания по читательской грамотности.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№1. Начните с простых текстов</w:t>
      </w:r>
    </w:p>
    <w:p w:rsidR="00DB6518" w:rsidRPr="00DB6518" w:rsidRDefault="00DB6518" w:rsidP="00DB6518">
      <w:pPr>
        <w:spacing w:after="30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Для того</w:t>
      </w:r>
      <w:proofErr w:type="gramStart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 чтобы научить ребенка пониманию информации в тексте, есть множество приемов. Но для начала важно развить механическое чтение, постепенно автоматизировать этот навык. И это совсем не простая задача, учитывая, что ребенку нужно быть достаточно сосредоточенным: следить глазами по строке или не забывать начало предложения, подойдя к его концу.</w:t>
      </w:r>
    </w:p>
    <w:p w:rsidR="00DB6518" w:rsidRPr="00DB6518" w:rsidRDefault="00DB6518" w:rsidP="00DB6518">
      <w:pPr>
        <w:spacing w:before="300"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Поэтому самые первые тексты — это закономерно тексты самые простые, посильные для ребенка. Ведь если ребенку сложно просто прочитать текст, на его обдумывание у него не хватит сил.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№2. Предлагайте картинки вместо длинных текстов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Самым маленьким для начала можно предлагать даже не тексты, а, допустим, комиксы или графические романы. А для «легкого чтения» первоклашек и в школе, и дома вполне подойдет сборник школьных анекдотов: они короткие, их легко читать и, кроме того, они имеют полностью законченный сюжет.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№3. Используйте комментированное чтение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Знакомясь с произведением, можно использовать комментированное чтение. В этом случае при чтении важно думать о том, как ребенок слышит и понимает текст. Учителю не стоит стесняться прерывать ученика и спрашивать о том, как он понял ту или иную фразу, предложение, мысль героя, обсуждать прочитанное. Важно, чтобы ученик делился своими мыслями и знал, что, даже если он не может понять фразу, исходя из контекста, учитель всегда наведет его на правильную мысль. Так развивается </w:t>
      </w:r>
      <w:r w:rsidRPr="00DB6518">
        <w:rPr>
          <w:rFonts w:ascii="Segoe UI" w:eastAsia="Times New Roman" w:hAnsi="Segoe UI" w:cs="Segoe UI"/>
          <w:b/>
          <w:bCs/>
          <w:color w:val="000000"/>
          <w:sz w:val="26"/>
          <w:lang w:eastAsia="ru-RU"/>
        </w:rPr>
        <w:t>фактическое понимание информации в тексте.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№4. Учите читать «между строк» 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Кроме того, по ходу чтения можно спрашивать учеников о смысле того, что происходит с героями. Например, в повести «Тимур и его команда» целые главы состоят из диалогов, и многие мысли остаются неназванными, вроде бы, понятными априори. Однако не лишним тут будет обсудить прочитанное и убедиться, что и ребенку все ясно. Например, спросить, что испытывает герой, какие слова друзей вызвали у него беспокойство и почему? Так дети учатся понимать чувства, мысли героев, их мотивы, а также работать с интерпретацией.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lastRenderedPageBreak/>
        <w:t>Совет №5. Учите детей прогнозировать сюжетные ходы и поступки героев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Следующим этапом в анализе текста может стать прогнозирование — это один из способов </w:t>
      </w:r>
      <w:r w:rsidRPr="00DB6518">
        <w:rPr>
          <w:rFonts w:ascii="Segoe UI" w:eastAsia="Times New Roman" w:hAnsi="Segoe UI" w:cs="Segoe UI"/>
          <w:b/>
          <w:bCs/>
          <w:color w:val="000000"/>
          <w:sz w:val="26"/>
          <w:lang w:eastAsia="ru-RU"/>
        </w:rPr>
        <w:t>применить</w:t>
      </w: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 новые знания. Сделав паузу в чтении или закончив его, можно спросить у ребенка: «Как ты думаешь, что теперь будет делать герой?» Таким </w:t>
      </w:r>
      <w:proofErr w:type="gramStart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образом</w:t>
      </w:r>
      <w:proofErr w:type="gramEnd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 легко перевести нетерпение, которое испытывает ребенок, желающий читать дальше и дальше, в обсуждение прочитанного. А при следующем прочтении «проверить» версии. </w:t>
      </w:r>
      <w:r w:rsidRPr="00DB6518">
        <w:rPr>
          <w:rFonts w:ascii="Segoe UI" w:eastAsia="Times New Roman" w:hAnsi="Segoe UI" w:cs="Segoe UI"/>
          <w:b/>
          <w:bCs/>
          <w:color w:val="000000"/>
          <w:sz w:val="26"/>
          <w:lang w:eastAsia="ru-RU"/>
        </w:rPr>
        <w:t>Такой подход позволяет  проговорить, продумать и «прожить» большее количество ситуаций</w:t>
      </w: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 — этому способствует большая часть заданий по читательской грамотности.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№6. Задавайте нестандартные вопросы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Понимает ли ребенок все, что до него пытаются донести? И как это проверить? Единственный вариант — задавать нестандартные, адаптированные под ситуацию вопросы, обсуждать </w:t>
      </w:r>
      <w:proofErr w:type="gramStart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прочитанное</w:t>
      </w:r>
      <w:proofErr w:type="gramEnd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 и просмотренное. Например, прежде чем показать видео, можно акцентировать внимание учеников на том, что им нужно из этого видео извлечь. Предложить, например, на основе фильма предположить, о чем будет урок, выделить какие-то свойства предметов из фильма или обсудить, какие мотивы есть у героев.</w:t>
      </w:r>
    </w:p>
    <w:p w:rsidR="00DB6518" w:rsidRPr="00DB6518" w:rsidRDefault="00DB6518" w:rsidP="00DB6518">
      <w:pPr>
        <w:spacing w:before="1350" w:after="450" w:line="60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Совет №7. Давайте те</w:t>
      </w:r>
      <w:proofErr w:type="gramStart"/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кст с пр</w:t>
      </w:r>
      <w:proofErr w:type="gramEnd"/>
      <w:r w:rsidRPr="00DB6518">
        <w:rPr>
          <w:rFonts w:ascii="Segoe UI" w:eastAsia="Times New Roman" w:hAnsi="Segoe UI" w:cs="Segoe UI"/>
          <w:b/>
          <w:bCs/>
          <w:color w:val="333333"/>
          <w:spacing w:val="-7"/>
          <w:sz w:val="45"/>
          <w:szCs w:val="45"/>
          <w:lang w:eastAsia="ru-RU"/>
        </w:rPr>
        <w:t>опущенными ключевыми словами</w:t>
      </w:r>
    </w:p>
    <w:p w:rsidR="00DB6518" w:rsidRPr="00DB6518" w:rsidRDefault="00DB6518" w:rsidP="00DB6518">
      <w:pPr>
        <w:spacing w:after="0" w:line="375" w:lineRule="atLeast"/>
        <w:textAlignment w:val="baseline"/>
        <w:rPr>
          <w:rFonts w:ascii="Segoe UI" w:eastAsia="Times New Roman" w:hAnsi="Segoe UI" w:cs="Segoe UI"/>
          <w:color w:val="616161"/>
          <w:sz w:val="26"/>
          <w:szCs w:val="26"/>
          <w:lang w:eastAsia="ru-RU"/>
        </w:rPr>
      </w:pPr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Для того</w:t>
      </w:r>
      <w:proofErr w:type="gramStart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 чтобы проверить, насколько вдумчиво дети слушали на прошедшем уроке речь учителя, можно дать им текст по теме уроке с пропущенными ключевыми словами — не только существительными, но и глаголами, союзами. Такие задания «работают» на формирование читательской грамотности ученика и одновременно проверяют текущее положение дел. Они научат ребят концентрировать внимание на </w:t>
      </w:r>
      <w:proofErr w:type="gramStart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>самом</w:t>
      </w:r>
      <w:proofErr w:type="gramEnd"/>
      <w:r w:rsidRPr="00DB651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ru-RU"/>
        </w:rPr>
        <w:t xml:space="preserve"> важном. </w:t>
      </w:r>
    </w:p>
    <w:p w:rsidR="00DB6518" w:rsidRPr="00DB6518" w:rsidRDefault="00DB6518" w:rsidP="00DB6518">
      <w:pPr>
        <w:spacing w:before="300"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других интересных методиках формирования читательской грамотности и заданиях по читательской грамотности можно прочитать </w:t>
      </w:r>
      <w:hyperlink r:id="rId5" w:tgtFrame="_blank" w:history="1">
        <w:r w:rsidRPr="00DB6518">
          <w:rPr>
            <w:rFonts w:ascii="Times New Roman" w:eastAsia="Times New Roman" w:hAnsi="Times New Roman" w:cs="Times New Roman"/>
            <w:color w:val="FC3E3A"/>
            <w:sz w:val="24"/>
            <w:szCs w:val="24"/>
            <w:lang w:eastAsia="ru-RU"/>
          </w:rPr>
          <w:t>в статье</w:t>
        </w:r>
      </w:hyperlink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написанной по мотивам конференции «</w:t>
      </w:r>
      <w:proofErr w:type="spellStart"/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Яндекс</w:t>
      </w:r>
      <w:proofErr w:type="gramStart"/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.У</w:t>
      </w:r>
      <w:proofErr w:type="gramEnd"/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чебника</w:t>
      </w:r>
      <w:proofErr w:type="spellEnd"/>
      <w:r w:rsidRPr="00DB65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и опубликованной на «Меле».</w:t>
      </w:r>
    </w:p>
    <w:p w:rsidR="00DB6518" w:rsidRPr="00DB6518" w:rsidRDefault="00DB6518" w:rsidP="00DB6518">
      <w:pPr>
        <w:spacing w:before="300"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Исследования PISA о читательской грамотности: результаты России</w:t>
      </w:r>
    </w:p>
    <w:p w:rsidR="00DB6518" w:rsidRPr="00DB6518" w:rsidRDefault="00DB6518" w:rsidP="00DB6518">
      <w:pPr>
        <w:spacing w:before="300"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понимания текстов детьми остро стоит во всех странах мира. Российские школьники находятся на среднем уровне. Согласно исследованиям PISA, РФ заняла 31 место из 77 (479 баллов из 1000 в 2018 году) по читательской грамотности. Средний балл российских школьников выше, чем средний по всем странам исследования, на 26 пунктов. Однако от стран-лидеров — Китая, Эстонии, Канады и других, — Россия отстает на 47 баллов. 78% российских 15-летних подростков имеют уровень читательской грамотности не ниже базового и успешно понимают информацию в тексте, однако полностью готовы к самостоятельному обучению с помощью текстов только 22% ребят. </w:t>
      </w:r>
    </w:p>
    <w:p w:rsidR="00DB6518" w:rsidRPr="00DB6518" w:rsidRDefault="00DB6518" w:rsidP="00DB6518">
      <w:pPr>
        <w:spacing w:before="300" w:after="3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Узнать подробнее об исследовании PISA и о функциональной грамотности можно </w:t>
      </w:r>
      <w:hyperlink r:id="rId6" w:history="1">
        <w:r w:rsidRPr="00DB6518">
          <w:rPr>
            <w:rFonts w:ascii="Times New Roman" w:eastAsia="Times New Roman" w:hAnsi="Times New Roman" w:cs="Times New Roman"/>
            <w:color w:val="FC3E3A"/>
            <w:sz w:val="24"/>
            <w:szCs w:val="24"/>
            <w:lang w:eastAsia="ru-RU"/>
          </w:rPr>
          <w:t>по ссылке</w:t>
        </w:r>
      </w:hyperlink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B6518" w:rsidRPr="00DB6518" w:rsidRDefault="00DB6518" w:rsidP="00DB6518">
      <w:pPr>
        <w:spacing w:before="300" w:after="100" w:line="37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октября </w:t>
      </w:r>
      <w:proofErr w:type="spellStart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Яндекс</w:t>
      </w:r>
      <w:proofErr w:type="gramStart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.У</w:t>
      </w:r>
      <w:proofErr w:type="gramEnd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чебник</w:t>
      </w:r>
      <w:proofErr w:type="spellEnd"/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запускает </w:t>
      </w:r>
      <w:hyperlink r:id="rId7" w:history="1">
        <w:r w:rsidRPr="00DB6518">
          <w:rPr>
            <w:rFonts w:ascii="Times New Roman" w:eastAsia="Times New Roman" w:hAnsi="Times New Roman" w:cs="Times New Roman"/>
            <w:color w:val="FC3E3A"/>
            <w:sz w:val="24"/>
            <w:szCs w:val="24"/>
            <w:lang w:eastAsia="ru-RU"/>
          </w:rPr>
          <w:t>Марафон по функциональной грамотности</w:t>
        </w:r>
      </w:hyperlink>
      <w:r w:rsidRPr="00DB65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педагогов и школьников. На протяжении полугода учителя будут получать методическое сопровождение, а дети — учиться применять знания в реальной жизни. В рамках Марафона педагогам будет предложено пройти курс «Функциональная грамотность: развиваем в школе»: в его рамках эксперты подробнее расскажут о методах формирования читательской грамотности. За прохождение предусмотрено удостоверение о повышении квалификации.</w:t>
      </w:r>
    </w:p>
    <w:p w:rsidR="00B900C1" w:rsidRDefault="00B900C1"/>
    <w:sectPr w:rsidR="00B900C1" w:rsidSect="00B9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518"/>
    <w:rsid w:val="00B900C1"/>
    <w:rsid w:val="00DB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C1"/>
  </w:style>
  <w:style w:type="paragraph" w:styleId="1">
    <w:name w:val="heading 1"/>
    <w:basedOn w:val="a"/>
    <w:link w:val="10"/>
    <w:uiPriority w:val="9"/>
    <w:qFormat/>
    <w:rsid w:val="00DB6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6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6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headercategory">
    <w:name w:val="post-header__category"/>
    <w:basedOn w:val="a"/>
    <w:rsid w:val="00DB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518"/>
    <w:rPr>
      <w:b/>
      <w:bCs/>
    </w:rPr>
  </w:style>
  <w:style w:type="character" w:styleId="a5">
    <w:name w:val="Hyperlink"/>
    <w:basedOn w:val="a0"/>
    <w:uiPriority w:val="99"/>
    <w:semiHidden/>
    <w:unhideWhenUsed/>
    <w:rsid w:val="00DB65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653">
              <w:marLeft w:val="0"/>
              <w:marRight w:val="0"/>
              <w:marTop w:val="0"/>
              <w:marBottom w:val="0"/>
              <w:divBdr>
                <w:top w:val="none" w:sz="0" w:space="30" w:color="auto"/>
                <w:left w:val="none" w:sz="0" w:space="0" w:color="auto"/>
                <w:bottom w:val="single" w:sz="12" w:space="30" w:color="F5F9FF"/>
                <w:right w:val="none" w:sz="0" w:space="0" w:color="auto"/>
              </w:divBdr>
              <w:divsChild>
                <w:div w:id="1103452266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3770">
                      <w:marLeft w:val="0"/>
                      <w:marRight w:val="21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9539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890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412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238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8315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444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0814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5375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promo/education/specpro/marathon2020/main?utm_refferer=041020_rea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teacher/posts/znaniya-i-zhizn-zachem-uchitelyu-zanimatsya-formirovaniem-funktsionalnoy-gramotnosti-shkolnikov?utm_refferer=041020_reading" TargetMode="External"/><Relationship Id="rId5" Type="http://schemas.openxmlformats.org/officeDocument/2006/relationships/hyperlink" Target="https://mel.fm/obrazovaniye/4832175-functional_literac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2022-02-11T08:55:00Z</dcterms:created>
  <dcterms:modified xsi:type="dcterms:W3CDTF">2022-02-11T08:55:00Z</dcterms:modified>
</cp:coreProperties>
</file>