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D7" w:rsidRDefault="00A520D7" w:rsidP="00A520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812"/>
        <w:tblW w:w="105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0"/>
        <w:gridCol w:w="2972"/>
        <w:gridCol w:w="2972"/>
      </w:tblGrid>
      <w:tr w:rsidR="00E81C1B" w:rsidTr="00E81C1B">
        <w:trPr>
          <w:trHeight w:val="2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C1B" w:rsidRDefault="00E81C1B" w:rsidP="00E81C1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C1B" w:rsidRDefault="00E81C1B" w:rsidP="00E81C1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1C1B" w:rsidRPr="00E81C1B" w:rsidTr="00E81C1B">
        <w:trPr>
          <w:trHeight w:val="7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C1B" w:rsidRDefault="00E81C1B" w:rsidP="00E81C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  <w:p w:rsidR="00E81C1B" w:rsidRDefault="00E81C1B" w:rsidP="00E81C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E81C1B" w:rsidRPr="00E81C1B" w:rsidRDefault="00E81C1B" w:rsidP="00E81C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C1B" w:rsidRDefault="00E81C1B" w:rsidP="00E81C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C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E81C1B" w:rsidRPr="00E81C1B" w:rsidRDefault="00E81C1B" w:rsidP="00E81C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</w:p>
        </w:tc>
      </w:tr>
      <w:tr w:rsidR="00E81C1B" w:rsidRPr="00E81C1B" w:rsidTr="00E81C1B">
        <w:trPr>
          <w:gridAfter w:val="2"/>
          <w:trHeight w:val="7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1C1B" w:rsidRPr="00A520D7" w:rsidRDefault="00E81C1B" w:rsidP="00E81C1B">
            <w:pPr>
              <w:rPr>
                <w:lang w:val="ru-RU"/>
              </w:rPr>
            </w:pPr>
          </w:p>
        </w:tc>
      </w:tr>
      <w:tr w:rsidR="00E81C1B" w:rsidTr="00E81C1B">
        <w:trPr>
          <w:trHeight w:val="2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C1B" w:rsidRDefault="00E81C1B" w:rsidP="00E81C1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 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C1B" w:rsidRDefault="00E81C1B" w:rsidP="00E81C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E81C1B" w:rsidTr="00E81C1B">
        <w:trPr>
          <w:trHeight w:val="24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C1B" w:rsidRDefault="00E81C1B" w:rsidP="00E81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C1B" w:rsidRDefault="00E81C1B" w:rsidP="00E81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C1B" w:rsidRDefault="00E81C1B" w:rsidP="00E81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20D7" w:rsidRDefault="00A520D7" w:rsidP="00A520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Сулевкентская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им.С.А.Абдуллаева</w:t>
      </w:r>
      <w:proofErr w:type="spellEnd"/>
    </w:p>
    <w:p w:rsidR="00A520D7" w:rsidRPr="00A520D7" w:rsidRDefault="00A520D7" w:rsidP="00A520D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2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"/>
      </w:tblGrid>
      <w:tr w:rsidR="00A520D7" w:rsidRPr="00E81C1B" w:rsidTr="00E81C1B">
        <w:trPr>
          <w:trHeight w:val="1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0D7" w:rsidRPr="00A520D7" w:rsidRDefault="00A520D7" w:rsidP="007B4006">
            <w:pPr>
              <w:rPr>
                <w:lang w:val="ru-RU"/>
              </w:rPr>
            </w:pPr>
          </w:p>
        </w:tc>
      </w:tr>
    </w:tbl>
    <w:p w:rsidR="00A520D7" w:rsidRDefault="00A520D7" w:rsidP="00E81C1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20D7" w:rsidRDefault="00A520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15C7" w:rsidRPr="00A520D7" w:rsidRDefault="00AF28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 траектории</w:t>
      </w:r>
      <w:r w:rsidRPr="00A520D7">
        <w:rPr>
          <w:lang w:val="ru-RU"/>
        </w:rPr>
        <w:br/>
      </w:r>
      <w:r w:rsidRPr="00A5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профессионального развития молодого или вновь прибывшего специалиста</w:t>
      </w:r>
    </w:p>
    <w:p w:rsidR="00C915C7" w:rsidRPr="00A520D7" w:rsidRDefault="00AF28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1.1. 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индивидуальной траектории профессионального развития молодого или вновь прибывшего специалиста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C915C7" w:rsidRPr="00A520D7" w:rsidRDefault="00AF28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C915C7" w:rsidRPr="00A520D7" w:rsidRDefault="00AF28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373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утверждении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введении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действие федерального государственного образовательного стандарта начального общего образования»;</w:t>
      </w:r>
    </w:p>
    <w:p w:rsidR="00C915C7" w:rsidRPr="00A520D7" w:rsidRDefault="00AF28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286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C915C7" w:rsidRPr="00A520D7" w:rsidRDefault="00AF28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1897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основного общего образования»;</w:t>
      </w:r>
    </w:p>
    <w:p w:rsidR="00C915C7" w:rsidRPr="00A520D7" w:rsidRDefault="00AF28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C915C7" w:rsidRPr="00A520D7" w:rsidRDefault="00AF28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413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среднего общего образования»;</w:t>
      </w:r>
    </w:p>
    <w:p w:rsidR="00C915C7" w:rsidRDefault="00AF28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18.10.2013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544н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утверждении профессионального стандарта "Педагог (педагогическая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сфере дошкольного, начального общего, основного общего, среднего общего образования) (воспитатель, учитель)"».</w:t>
      </w:r>
    </w:p>
    <w:p w:rsidR="00E81C1B" w:rsidRDefault="00E81C1B" w:rsidP="00E81C1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C1B" w:rsidRDefault="00E81C1B" w:rsidP="00E81C1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C1B" w:rsidRDefault="00E81C1B" w:rsidP="00E81C1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C1B" w:rsidRPr="00A520D7" w:rsidRDefault="00E81C1B" w:rsidP="00E81C1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1.2. 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ИТПР педагога устанавливает единые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порядку, 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индивидуальной траектории профессионального развития молодых или вновь прибывших специалистов </w:t>
      </w:r>
      <w:proofErr w:type="gramStart"/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1.3. Индивидуальная траектория профессионального развития молодых или вновь прибывших специалистов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– ИТПР)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– это целенаправленная, последовательная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многогранная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повышению уровня педагогического развития, </w:t>
      </w: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основанного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усовершенствовании профессиональных компетентностей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реализации личностного потенциала. ИТПР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– это персональный путь творческой реализации личностного потенциала каждого педагога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ИТПР педагога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– нормативный документ, определяющий личностно значимые цели повышения профессиональной компетенции педагогов,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сроки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также критерии результативности. Для методической службы это один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механизмов системной организации освоения инновации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составляющая единица плана методической работы.</w:t>
      </w: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1.4. Данное положение определяет цели, задачи, формы организации методического сопровождения молодых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вновь прибывших специалистов, способы получения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современных научно-педагогических концепциях, педагогических идеях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методических способах организации образовательной деятельности, способствует изучению, обобщению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 педагогического опыта.</w:t>
      </w: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1.5. Сроки реализации ИТПР могут варьироваться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одного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пяти 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выявленных затруднений, конкретной ситуации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C915C7" w:rsidRPr="00A520D7" w:rsidRDefault="00AF28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ИТПР молодых или вновь прибывших специалистов</w:t>
      </w: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2.1. Цель ИТПР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– создание условий (организационных, методических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др.) для успешной адаптации молодого или вновь прибывшего 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условиях конкретной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повышения уровня его профессиональной компетентности.</w:t>
      </w: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2.2. Задачи ИТПР:</w:t>
      </w: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2.2.1. Помочь адаптироваться молодому или вновь прибывшему специалисту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коллективе.</w:t>
      </w:r>
    </w:p>
    <w:p w:rsidR="00C915C7" w:rsidRPr="00A520D7" w:rsidRDefault="00AF2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2.2.2. Определить уровень профессиональной подготовки молодого или вновь прибывшего специалиста:</w:t>
      </w:r>
    </w:p>
    <w:p w:rsidR="00C915C7" w:rsidRPr="00A520D7" w:rsidRDefault="00AF28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выявить затруднения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практике, оказать методическую помощь;</w:t>
      </w:r>
    </w:p>
    <w:p w:rsidR="00C915C7" w:rsidRPr="00A520D7" w:rsidRDefault="00AF28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развития профессиональной компетентности молодого или вновь прибывшего специалиста,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том числе навыков применения различных средств, форм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условиях реализации ФГОС;</w:t>
      </w:r>
    </w:p>
    <w:p w:rsidR="00C915C7" w:rsidRPr="00A520D7" w:rsidRDefault="00AF282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развивать мотивацию молодого или вновь прибывшего специалиста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20D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самосовершенствованию.</w:t>
      </w:r>
    </w:p>
    <w:p w:rsidR="00E81C1B" w:rsidRDefault="00E81C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1C1B" w:rsidRDefault="00E81C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1C1B" w:rsidRDefault="00E81C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1C1B" w:rsidRPr="00E81C1B" w:rsidRDefault="00E81C1B" w:rsidP="00E81C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15C7" w:rsidRPr="00E81C1B" w:rsidRDefault="00AF282F" w:rsidP="00E81C1B">
      <w:pPr>
        <w:pStyle w:val="a3"/>
        <w:jc w:val="center"/>
        <w:rPr>
          <w:b/>
          <w:sz w:val="24"/>
          <w:szCs w:val="24"/>
          <w:lang w:val="ru-RU"/>
        </w:rPr>
      </w:pPr>
      <w:r w:rsidRPr="00E81C1B">
        <w:rPr>
          <w:b/>
          <w:sz w:val="24"/>
          <w:szCs w:val="24"/>
          <w:lang w:val="ru-RU"/>
        </w:rPr>
        <w:t>3. Структура ИТПР</w:t>
      </w:r>
    </w:p>
    <w:p w:rsidR="00A520D7" w:rsidRPr="00E81C1B" w:rsidRDefault="00AF282F" w:rsidP="00E81C1B">
      <w:pPr>
        <w:pStyle w:val="a3"/>
        <w:rPr>
          <w:sz w:val="24"/>
          <w:szCs w:val="24"/>
          <w:lang w:val="ru-RU"/>
        </w:rPr>
      </w:pPr>
      <w:r w:rsidRPr="00E81C1B">
        <w:rPr>
          <w:sz w:val="24"/>
          <w:szCs w:val="24"/>
          <w:lang w:val="ru-RU"/>
        </w:rPr>
        <w:t>3.1. Индивидуальная траектория профессионального развития молодых или вновь прибывших специалистов является формой представления поэтапной реализации личностного потенциала педагога.</w:t>
      </w:r>
    </w:p>
    <w:p w:rsidR="00C915C7" w:rsidRPr="00E81C1B" w:rsidRDefault="00AF282F" w:rsidP="00E81C1B">
      <w:pPr>
        <w:pStyle w:val="a3"/>
        <w:rPr>
          <w:sz w:val="24"/>
          <w:szCs w:val="24"/>
        </w:rPr>
      </w:pPr>
      <w:r w:rsidRPr="00E81C1B">
        <w:rPr>
          <w:sz w:val="24"/>
          <w:szCs w:val="24"/>
        </w:rPr>
        <w:t xml:space="preserve">3.2. </w:t>
      </w:r>
      <w:proofErr w:type="spellStart"/>
      <w:r w:rsidRPr="00E81C1B">
        <w:rPr>
          <w:sz w:val="24"/>
          <w:szCs w:val="24"/>
        </w:rPr>
        <w:t>Структура</w:t>
      </w:r>
      <w:proofErr w:type="spellEnd"/>
      <w:r w:rsidRPr="00E81C1B">
        <w:rPr>
          <w:sz w:val="24"/>
          <w:szCs w:val="24"/>
        </w:rPr>
        <w:t xml:space="preserve"> ИТПР </w:t>
      </w:r>
      <w:proofErr w:type="spellStart"/>
      <w:r w:rsidRPr="00E81C1B">
        <w:rPr>
          <w:sz w:val="24"/>
          <w:szCs w:val="24"/>
        </w:rPr>
        <w:t>включает</w:t>
      </w:r>
      <w:proofErr w:type="spellEnd"/>
      <w:r w:rsidRPr="00E81C1B">
        <w:rPr>
          <w:sz w:val="24"/>
          <w:szCs w:val="24"/>
        </w:rPr>
        <w:t xml:space="preserve"> в </w:t>
      </w:r>
      <w:proofErr w:type="spellStart"/>
      <w:r w:rsidRPr="00E81C1B">
        <w:rPr>
          <w:sz w:val="24"/>
          <w:szCs w:val="24"/>
        </w:rPr>
        <w:t>себя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следующие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элементы</w:t>
      </w:r>
      <w:proofErr w:type="spellEnd"/>
      <w:r w:rsidRPr="00E81C1B">
        <w:rPr>
          <w:sz w:val="24"/>
          <w:szCs w:val="24"/>
        </w:rPr>
        <w:t>:</w:t>
      </w:r>
    </w:p>
    <w:p w:rsidR="00C915C7" w:rsidRPr="00E81C1B" w:rsidRDefault="00AF282F" w:rsidP="00E81C1B">
      <w:pPr>
        <w:pStyle w:val="a3"/>
        <w:rPr>
          <w:sz w:val="24"/>
          <w:szCs w:val="24"/>
        </w:rPr>
      </w:pPr>
      <w:proofErr w:type="spellStart"/>
      <w:proofErr w:type="gramStart"/>
      <w:r w:rsidRPr="00E81C1B">
        <w:rPr>
          <w:sz w:val="24"/>
          <w:szCs w:val="24"/>
        </w:rPr>
        <w:t>общие</w:t>
      </w:r>
      <w:proofErr w:type="spellEnd"/>
      <w:proofErr w:type="gram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сведения</w:t>
      </w:r>
      <w:proofErr w:type="spellEnd"/>
      <w:r w:rsidRPr="00E81C1B">
        <w:rPr>
          <w:sz w:val="24"/>
          <w:szCs w:val="24"/>
        </w:rPr>
        <w:t xml:space="preserve"> о </w:t>
      </w:r>
      <w:proofErr w:type="spellStart"/>
      <w:r w:rsidRPr="00E81C1B">
        <w:rPr>
          <w:sz w:val="24"/>
          <w:szCs w:val="24"/>
        </w:rPr>
        <w:t>молодом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или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вновь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прибывшем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специалисте</w:t>
      </w:r>
      <w:proofErr w:type="spellEnd"/>
      <w:r w:rsidRPr="00E81C1B">
        <w:rPr>
          <w:sz w:val="24"/>
          <w:szCs w:val="24"/>
        </w:rPr>
        <w:t>;</w:t>
      </w:r>
    </w:p>
    <w:p w:rsidR="00C915C7" w:rsidRPr="00E81C1B" w:rsidRDefault="00AF282F" w:rsidP="00E81C1B">
      <w:pPr>
        <w:pStyle w:val="a3"/>
        <w:rPr>
          <w:sz w:val="24"/>
          <w:szCs w:val="24"/>
        </w:rPr>
      </w:pPr>
      <w:proofErr w:type="spellStart"/>
      <w:proofErr w:type="gramStart"/>
      <w:r w:rsidRPr="00E81C1B">
        <w:rPr>
          <w:sz w:val="24"/>
          <w:szCs w:val="24"/>
        </w:rPr>
        <w:t>общие</w:t>
      </w:r>
      <w:proofErr w:type="spellEnd"/>
      <w:proofErr w:type="gram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сведения</w:t>
      </w:r>
      <w:proofErr w:type="spellEnd"/>
      <w:r w:rsidRPr="00E81C1B">
        <w:rPr>
          <w:sz w:val="24"/>
          <w:szCs w:val="24"/>
        </w:rPr>
        <w:t xml:space="preserve"> о </w:t>
      </w:r>
      <w:proofErr w:type="spellStart"/>
      <w:r w:rsidRPr="00E81C1B">
        <w:rPr>
          <w:sz w:val="24"/>
          <w:szCs w:val="24"/>
        </w:rPr>
        <w:t>педагоге-наставнике</w:t>
      </w:r>
      <w:proofErr w:type="spellEnd"/>
      <w:r w:rsidRPr="00E81C1B">
        <w:rPr>
          <w:sz w:val="24"/>
          <w:szCs w:val="24"/>
        </w:rPr>
        <w:t>;</w:t>
      </w:r>
    </w:p>
    <w:p w:rsidR="00C915C7" w:rsidRPr="00E81C1B" w:rsidRDefault="00AF282F" w:rsidP="00E81C1B">
      <w:pPr>
        <w:pStyle w:val="a3"/>
        <w:rPr>
          <w:sz w:val="24"/>
          <w:szCs w:val="24"/>
        </w:rPr>
      </w:pPr>
      <w:proofErr w:type="spellStart"/>
      <w:proofErr w:type="gramStart"/>
      <w:r w:rsidRPr="00E81C1B">
        <w:rPr>
          <w:sz w:val="24"/>
          <w:szCs w:val="24"/>
        </w:rPr>
        <w:t>целевой</w:t>
      </w:r>
      <w:proofErr w:type="spellEnd"/>
      <w:proofErr w:type="gram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компонент</w:t>
      </w:r>
      <w:proofErr w:type="spellEnd"/>
      <w:r w:rsidRPr="00E81C1B">
        <w:rPr>
          <w:sz w:val="24"/>
          <w:szCs w:val="24"/>
        </w:rPr>
        <w:t xml:space="preserve"> – </w:t>
      </w:r>
      <w:proofErr w:type="spellStart"/>
      <w:r w:rsidRPr="00E81C1B">
        <w:rPr>
          <w:sz w:val="24"/>
          <w:szCs w:val="24"/>
        </w:rPr>
        <w:t>содержит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описание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целей</w:t>
      </w:r>
      <w:proofErr w:type="spellEnd"/>
      <w:r w:rsidRPr="00E81C1B">
        <w:rPr>
          <w:sz w:val="24"/>
          <w:szCs w:val="24"/>
        </w:rPr>
        <w:t xml:space="preserve"> и </w:t>
      </w:r>
      <w:proofErr w:type="spellStart"/>
      <w:r w:rsidRPr="00E81C1B">
        <w:rPr>
          <w:sz w:val="24"/>
          <w:szCs w:val="24"/>
        </w:rPr>
        <w:t>задач</w:t>
      </w:r>
      <w:proofErr w:type="spellEnd"/>
      <w:r w:rsidRPr="00E81C1B">
        <w:rPr>
          <w:sz w:val="24"/>
          <w:szCs w:val="24"/>
        </w:rPr>
        <w:t>;</w:t>
      </w:r>
    </w:p>
    <w:p w:rsidR="00C915C7" w:rsidRPr="00E81C1B" w:rsidRDefault="00AF282F" w:rsidP="00E81C1B">
      <w:pPr>
        <w:pStyle w:val="a3"/>
        <w:rPr>
          <w:sz w:val="24"/>
          <w:szCs w:val="24"/>
        </w:rPr>
      </w:pPr>
      <w:proofErr w:type="spellStart"/>
      <w:proofErr w:type="gramStart"/>
      <w:r w:rsidRPr="00E81C1B">
        <w:rPr>
          <w:sz w:val="24"/>
          <w:szCs w:val="24"/>
        </w:rPr>
        <w:t>содержательный</w:t>
      </w:r>
      <w:proofErr w:type="spellEnd"/>
      <w:proofErr w:type="gram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компонент</w:t>
      </w:r>
      <w:proofErr w:type="spellEnd"/>
      <w:r w:rsidRPr="00E81C1B">
        <w:rPr>
          <w:sz w:val="24"/>
          <w:szCs w:val="24"/>
        </w:rPr>
        <w:t xml:space="preserve"> – </w:t>
      </w:r>
      <w:proofErr w:type="spellStart"/>
      <w:r w:rsidRPr="00E81C1B">
        <w:rPr>
          <w:sz w:val="24"/>
          <w:szCs w:val="24"/>
        </w:rPr>
        <w:t>содержит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описание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направлений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работы</w:t>
      </w:r>
      <w:proofErr w:type="spellEnd"/>
      <w:r w:rsidRPr="00E81C1B">
        <w:rPr>
          <w:sz w:val="24"/>
          <w:szCs w:val="24"/>
        </w:rPr>
        <w:t xml:space="preserve">, </w:t>
      </w:r>
      <w:proofErr w:type="spellStart"/>
      <w:r w:rsidRPr="00E81C1B">
        <w:rPr>
          <w:sz w:val="24"/>
          <w:szCs w:val="24"/>
        </w:rPr>
        <w:t>форм</w:t>
      </w:r>
      <w:proofErr w:type="spellEnd"/>
      <w:r w:rsidRPr="00E81C1B">
        <w:rPr>
          <w:sz w:val="24"/>
          <w:szCs w:val="24"/>
        </w:rPr>
        <w:t xml:space="preserve">, </w:t>
      </w:r>
      <w:proofErr w:type="spellStart"/>
      <w:r w:rsidRPr="00E81C1B">
        <w:rPr>
          <w:sz w:val="24"/>
          <w:szCs w:val="24"/>
        </w:rPr>
        <w:t>содержания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работы</w:t>
      </w:r>
      <w:proofErr w:type="spellEnd"/>
      <w:r w:rsidRPr="00E81C1B">
        <w:rPr>
          <w:sz w:val="24"/>
          <w:szCs w:val="24"/>
        </w:rPr>
        <w:t>;</w:t>
      </w:r>
    </w:p>
    <w:p w:rsidR="00C915C7" w:rsidRPr="00E81C1B" w:rsidRDefault="00AF282F" w:rsidP="00E81C1B">
      <w:pPr>
        <w:pStyle w:val="a3"/>
        <w:rPr>
          <w:sz w:val="24"/>
          <w:szCs w:val="24"/>
        </w:rPr>
      </w:pPr>
      <w:proofErr w:type="spellStart"/>
      <w:proofErr w:type="gramStart"/>
      <w:r w:rsidRPr="00E81C1B">
        <w:rPr>
          <w:sz w:val="24"/>
          <w:szCs w:val="24"/>
        </w:rPr>
        <w:t>календарный</w:t>
      </w:r>
      <w:proofErr w:type="spellEnd"/>
      <w:proofErr w:type="gram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план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работы</w:t>
      </w:r>
      <w:proofErr w:type="spellEnd"/>
      <w:r w:rsidRPr="00E81C1B">
        <w:rPr>
          <w:sz w:val="24"/>
          <w:szCs w:val="24"/>
        </w:rPr>
        <w:t xml:space="preserve"> – </w:t>
      </w:r>
      <w:proofErr w:type="spellStart"/>
      <w:r w:rsidRPr="00E81C1B">
        <w:rPr>
          <w:sz w:val="24"/>
          <w:szCs w:val="24"/>
        </w:rPr>
        <w:t>содержит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перечень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конкретных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мероприятий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по</w:t>
      </w:r>
      <w:proofErr w:type="spellEnd"/>
      <w:r w:rsidRPr="00E81C1B">
        <w:rPr>
          <w:sz w:val="24"/>
          <w:szCs w:val="24"/>
        </w:rPr>
        <w:t> </w:t>
      </w:r>
      <w:proofErr w:type="spellStart"/>
      <w:r w:rsidRPr="00E81C1B">
        <w:rPr>
          <w:sz w:val="24"/>
          <w:szCs w:val="24"/>
        </w:rPr>
        <w:t>направлениям</w:t>
      </w:r>
      <w:proofErr w:type="spellEnd"/>
      <w:r w:rsidRPr="00E81C1B">
        <w:rPr>
          <w:sz w:val="24"/>
          <w:szCs w:val="24"/>
        </w:rPr>
        <w:t xml:space="preserve"> с </w:t>
      </w:r>
      <w:proofErr w:type="spellStart"/>
      <w:r w:rsidRPr="00E81C1B">
        <w:rPr>
          <w:sz w:val="24"/>
          <w:szCs w:val="24"/>
        </w:rPr>
        <w:t>указанием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сроков</w:t>
      </w:r>
      <w:proofErr w:type="spellEnd"/>
      <w:r w:rsidRPr="00E81C1B">
        <w:rPr>
          <w:sz w:val="24"/>
          <w:szCs w:val="24"/>
        </w:rPr>
        <w:t xml:space="preserve"> </w:t>
      </w:r>
      <w:proofErr w:type="spellStart"/>
      <w:r w:rsidRPr="00E81C1B">
        <w:rPr>
          <w:sz w:val="24"/>
          <w:szCs w:val="24"/>
        </w:rPr>
        <w:t>выполнения</w:t>
      </w:r>
      <w:proofErr w:type="spellEnd"/>
      <w:r w:rsidRPr="00E81C1B">
        <w:rPr>
          <w:sz w:val="24"/>
          <w:szCs w:val="24"/>
        </w:rPr>
        <w:t>.</w:t>
      </w:r>
    </w:p>
    <w:p w:rsidR="00C915C7" w:rsidRPr="00E81C1B" w:rsidRDefault="00AF282F" w:rsidP="00E81C1B">
      <w:pPr>
        <w:pStyle w:val="a3"/>
        <w:rPr>
          <w:sz w:val="24"/>
          <w:szCs w:val="24"/>
          <w:lang w:val="ru-RU"/>
        </w:rPr>
      </w:pPr>
      <w:r w:rsidRPr="00E81C1B">
        <w:rPr>
          <w:sz w:val="24"/>
          <w:szCs w:val="24"/>
          <w:lang w:val="ru-RU"/>
        </w:rPr>
        <w:t>4. Порядок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содержание деятельности молодого или вновь прибывшего специалиста по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реализации индивидуальной траектории профессионального развития</w:t>
      </w:r>
    </w:p>
    <w:p w:rsidR="00C915C7" w:rsidRPr="00E81C1B" w:rsidRDefault="00AF282F" w:rsidP="00E81C1B">
      <w:pPr>
        <w:pStyle w:val="a3"/>
        <w:rPr>
          <w:sz w:val="24"/>
          <w:szCs w:val="24"/>
          <w:lang w:val="ru-RU"/>
        </w:rPr>
      </w:pPr>
      <w:r w:rsidRPr="00E81C1B">
        <w:rPr>
          <w:sz w:val="24"/>
          <w:szCs w:val="24"/>
          <w:lang w:val="ru-RU"/>
        </w:rPr>
        <w:t>4.1. Директор школы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заместитель директора по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УВР с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момента появления молодого или вновь прибывшего специалиста определяют для него кандидатуру педагога-наставника. Кандидатура наставника рассматривается на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заседании методического совета школы. Администрация школы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педагог-наставник совместно разрабатывают ИТПР, которая затем утверждается приказом директора школы.</w:t>
      </w:r>
    </w:p>
    <w:p w:rsidR="00C915C7" w:rsidRPr="00E81C1B" w:rsidRDefault="00AF282F" w:rsidP="00E81C1B">
      <w:pPr>
        <w:pStyle w:val="a3"/>
        <w:rPr>
          <w:sz w:val="24"/>
          <w:szCs w:val="24"/>
          <w:lang w:val="ru-RU"/>
        </w:rPr>
      </w:pPr>
      <w:r w:rsidRPr="00E81C1B">
        <w:rPr>
          <w:sz w:val="24"/>
          <w:szCs w:val="24"/>
          <w:lang w:val="ru-RU"/>
        </w:rPr>
        <w:t>4.2. Директор школы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заместитель директора по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УВР создают условия для реализации ИТПР, обеспечивают образовательное пространство для педагогов как для обобщения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распространения наработанного опыта, так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для получения недостающих знаний.</w:t>
      </w:r>
    </w:p>
    <w:p w:rsidR="00C915C7" w:rsidRPr="00E81C1B" w:rsidRDefault="00AF282F" w:rsidP="00E81C1B">
      <w:pPr>
        <w:pStyle w:val="a3"/>
        <w:rPr>
          <w:sz w:val="24"/>
          <w:szCs w:val="24"/>
          <w:lang w:val="ru-RU"/>
        </w:rPr>
      </w:pPr>
      <w:r w:rsidRPr="00E81C1B">
        <w:rPr>
          <w:sz w:val="24"/>
          <w:szCs w:val="24"/>
          <w:lang w:val="ru-RU"/>
        </w:rPr>
        <w:t xml:space="preserve">4.3. Молодой или вновь </w:t>
      </w:r>
      <w:proofErr w:type="gramStart"/>
      <w:r w:rsidRPr="00E81C1B">
        <w:rPr>
          <w:sz w:val="24"/>
          <w:szCs w:val="24"/>
          <w:lang w:val="ru-RU"/>
        </w:rPr>
        <w:t>прибывший специалист совместно с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педагогом-наставником работают</w:t>
      </w:r>
      <w:proofErr w:type="gramEnd"/>
      <w:r w:rsidRPr="00E81C1B">
        <w:rPr>
          <w:sz w:val="24"/>
          <w:szCs w:val="24"/>
          <w:lang w:val="ru-RU"/>
        </w:rPr>
        <w:t xml:space="preserve"> над реализацией мероприятий, запланированных 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ИТПР. При этом они имеют право вносить 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план работы коррективы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зависимости от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конкретных обстоятельств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хода процесса адаптации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становления молодого или вновь прибывшего специалиста 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профессиональной деятельности. Коррективы согласуются с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администрацией школы.</w:t>
      </w:r>
    </w:p>
    <w:p w:rsidR="00C915C7" w:rsidRPr="00E81C1B" w:rsidRDefault="00AF282F" w:rsidP="00E81C1B">
      <w:pPr>
        <w:pStyle w:val="a3"/>
        <w:rPr>
          <w:sz w:val="24"/>
          <w:szCs w:val="24"/>
          <w:lang w:val="ru-RU"/>
        </w:rPr>
      </w:pPr>
      <w:r w:rsidRPr="00E81C1B">
        <w:rPr>
          <w:sz w:val="24"/>
          <w:szCs w:val="24"/>
          <w:lang w:val="ru-RU"/>
        </w:rPr>
        <w:t>5. Контроль над реализацией индивидуальной траектории профессионального развития</w:t>
      </w:r>
    </w:p>
    <w:p w:rsidR="00C915C7" w:rsidRPr="00E81C1B" w:rsidRDefault="00AF282F" w:rsidP="00E81C1B">
      <w:pPr>
        <w:pStyle w:val="a3"/>
        <w:rPr>
          <w:sz w:val="24"/>
          <w:szCs w:val="24"/>
          <w:lang w:val="ru-RU"/>
        </w:rPr>
      </w:pPr>
      <w:r w:rsidRPr="00E81C1B">
        <w:rPr>
          <w:sz w:val="24"/>
          <w:szCs w:val="24"/>
          <w:lang w:val="ru-RU"/>
        </w:rPr>
        <w:t>5.1. Контроль работы по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реализации ИТПР осуществляют директор школы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заместитель директора по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УВР.</w:t>
      </w:r>
    </w:p>
    <w:p w:rsidR="00E81C1B" w:rsidRDefault="00AF282F" w:rsidP="00E81C1B">
      <w:pPr>
        <w:pStyle w:val="a3"/>
        <w:rPr>
          <w:sz w:val="24"/>
          <w:szCs w:val="24"/>
          <w:lang w:val="ru-RU"/>
        </w:rPr>
      </w:pPr>
      <w:r w:rsidRPr="00E81C1B">
        <w:rPr>
          <w:sz w:val="24"/>
          <w:szCs w:val="24"/>
          <w:lang w:val="ru-RU"/>
        </w:rPr>
        <w:t>5.2. 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целях осуществления контроля над реализацией ИТПР 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 xml:space="preserve">план </w:t>
      </w:r>
      <w:proofErr w:type="spellStart"/>
      <w:r w:rsidRPr="00E81C1B">
        <w:rPr>
          <w:sz w:val="24"/>
          <w:szCs w:val="24"/>
          <w:lang w:val="ru-RU"/>
        </w:rPr>
        <w:t>внутришкольного</w:t>
      </w:r>
      <w:proofErr w:type="spellEnd"/>
      <w:r w:rsidRPr="00E81C1B">
        <w:rPr>
          <w:sz w:val="24"/>
          <w:szCs w:val="24"/>
          <w:lang w:val="ru-RU"/>
        </w:rPr>
        <w:t xml:space="preserve"> контроля вносится персональный контроль молодого или вновь прибывшего специалиста, предполагающий посещение уроков молодого или вновь прибывшего специалиста, изучение документации, диагностические процедуры учащихся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педагога. По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результатам контроля готовится аналитическая справка с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описанием результатов контроля и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выработанными рекомендациями. 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случае необходимости 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течение года контроль можно повторит</w:t>
      </w:r>
      <w:r w:rsidR="00E81C1B" w:rsidRPr="00E81C1B">
        <w:rPr>
          <w:sz w:val="24"/>
          <w:szCs w:val="24"/>
          <w:lang w:val="ru-RU"/>
        </w:rPr>
        <w:t>ь</w:t>
      </w:r>
    </w:p>
    <w:p w:rsidR="00C915C7" w:rsidRPr="00E81C1B" w:rsidRDefault="00AF282F" w:rsidP="00E81C1B">
      <w:pPr>
        <w:pStyle w:val="a3"/>
        <w:rPr>
          <w:sz w:val="24"/>
          <w:szCs w:val="24"/>
          <w:lang w:val="ru-RU"/>
        </w:rPr>
      </w:pPr>
      <w:r w:rsidRPr="00E81C1B">
        <w:rPr>
          <w:sz w:val="24"/>
          <w:szCs w:val="24"/>
          <w:lang w:val="ru-RU"/>
        </w:rPr>
        <w:t>5.3. 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конце учебного года заполняется диагностическая карта «Результативность педагогической деятельности».</w:t>
      </w:r>
    </w:p>
    <w:p w:rsidR="00C915C7" w:rsidRPr="00A520D7" w:rsidRDefault="00AF282F" w:rsidP="00E81C1B">
      <w:pPr>
        <w:pStyle w:val="a3"/>
        <w:rPr>
          <w:lang w:val="ru-RU"/>
        </w:rPr>
      </w:pPr>
      <w:r w:rsidRPr="00E81C1B">
        <w:rPr>
          <w:sz w:val="24"/>
          <w:szCs w:val="24"/>
          <w:lang w:val="ru-RU"/>
        </w:rPr>
        <w:t>5.4. По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итогам работы над реализацией ИТПР на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 xml:space="preserve">следующий учебный год разрабатывается </w:t>
      </w:r>
      <w:proofErr w:type="gramStart"/>
      <w:r w:rsidRPr="00E81C1B">
        <w:rPr>
          <w:sz w:val="24"/>
          <w:szCs w:val="24"/>
          <w:lang w:val="ru-RU"/>
        </w:rPr>
        <w:t>новая</w:t>
      </w:r>
      <w:proofErr w:type="gramEnd"/>
      <w:r w:rsidRPr="00E81C1B">
        <w:rPr>
          <w:sz w:val="24"/>
          <w:szCs w:val="24"/>
          <w:lang w:val="ru-RU"/>
        </w:rPr>
        <w:t xml:space="preserve"> ИТПР. Для молодого специалиста работа в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 xml:space="preserve">режиме ИТПР </w:t>
      </w:r>
      <w:r w:rsidRPr="00E81C1B">
        <w:rPr>
          <w:sz w:val="24"/>
          <w:szCs w:val="24"/>
          <w:lang w:val="ru-RU"/>
        </w:rPr>
        <w:lastRenderedPageBreak/>
        <w:t>с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педагогом-наставником осуществляется не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менее трех лет, вновь прибывшего специалиста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– не</w:t>
      </w:r>
      <w:r w:rsidRPr="00E81C1B">
        <w:rPr>
          <w:sz w:val="24"/>
          <w:szCs w:val="24"/>
        </w:rPr>
        <w:t> </w:t>
      </w:r>
      <w:r w:rsidRPr="00E81C1B">
        <w:rPr>
          <w:sz w:val="24"/>
          <w:szCs w:val="24"/>
          <w:lang w:val="ru-RU"/>
        </w:rPr>
        <w:t>менее</w:t>
      </w:r>
      <w:r w:rsidRPr="00A520D7">
        <w:rPr>
          <w:lang w:val="ru-RU"/>
        </w:rPr>
        <w:t xml:space="preserve"> одного</w:t>
      </w:r>
      <w:r>
        <w:t> </w:t>
      </w:r>
      <w:r w:rsidRPr="00A520D7">
        <w:rPr>
          <w:lang w:val="ru-RU"/>
        </w:rPr>
        <w:t>года.</w:t>
      </w:r>
    </w:p>
    <w:sectPr w:rsidR="00C915C7" w:rsidRPr="00A520D7" w:rsidSect="00E81C1B">
      <w:pgSz w:w="11907" w:h="16839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F0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906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215E3"/>
    <w:rsid w:val="005A05CE"/>
    <w:rsid w:val="00653AF6"/>
    <w:rsid w:val="008B06B3"/>
    <w:rsid w:val="008C06C3"/>
    <w:rsid w:val="00A520D7"/>
    <w:rsid w:val="00AF282F"/>
    <w:rsid w:val="00B73A5A"/>
    <w:rsid w:val="00C915C7"/>
    <w:rsid w:val="00E438A1"/>
    <w:rsid w:val="00E81C1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81C1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dcterms:created xsi:type="dcterms:W3CDTF">2022-11-26T07:00:00Z</dcterms:created>
  <dcterms:modified xsi:type="dcterms:W3CDTF">2022-11-26T09:38:00Z</dcterms:modified>
</cp:coreProperties>
</file>